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870A65" w14:textId="77777777" w:rsidR="00B86E93" w:rsidRPr="00B86E93" w:rsidRDefault="00B86E93" w:rsidP="00B86E93">
      <w:pPr>
        <w:spacing w:after="60"/>
        <w:outlineLvl w:val="0"/>
        <w:rPr>
          <w:rFonts w:ascii="Helvetica Neue" w:eastAsia="Times New Roman" w:hAnsi="Helvetica Neue" w:cs="Times New Roman"/>
          <w:b/>
          <w:bCs/>
          <w:color w:val="1A1A1A"/>
          <w:kern w:val="36"/>
          <w:sz w:val="48"/>
          <w:szCs w:val="48"/>
        </w:rPr>
      </w:pPr>
      <w:r w:rsidRPr="00B86E93">
        <w:rPr>
          <w:rFonts w:ascii="Helvetica Neue" w:eastAsia="Times New Roman" w:hAnsi="Helvetica Neue" w:cs="Times New Roman"/>
          <w:b/>
          <w:bCs/>
          <w:color w:val="1A1A1A"/>
          <w:kern w:val="36"/>
          <w:sz w:val="48"/>
          <w:szCs w:val="48"/>
        </w:rPr>
        <w:t>Inequalities in Women’s and Girls’ Health in Sub-Saharan Africa</w:t>
      </w:r>
    </w:p>
    <w:p w14:paraId="34A66F2D" w14:textId="77777777" w:rsidR="00B86E93" w:rsidRPr="00B86E93" w:rsidRDefault="00B86E93" w:rsidP="00B86E93">
      <w:pPr>
        <w:rPr>
          <w:rFonts w:ascii="Times New Roman" w:eastAsia="Times New Roman" w:hAnsi="Times New Roman" w:cs="Times New Roman"/>
        </w:rPr>
      </w:pPr>
      <w:r w:rsidRPr="00B86E93">
        <w:rPr>
          <w:rFonts w:ascii="Helvetica Neue" w:eastAsia="Times New Roman" w:hAnsi="Helvetica Neue" w:cs="Times New Roman"/>
          <w:i/>
          <w:iCs/>
          <w:color w:val="1A1A1A"/>
          <w:bdr w:val="none" w:sz="0" w:space="0" w:color="auto" w:frame="1"/>
        </w:rPr>
        <w:t>Posted on </w:t>
      </w:r>
      <w:hyperlink r:id="rId5" w:history="1">
        <w:r w:rsidRPr="00B86E93">
          <w:rPr>
            <w:rFonts w:ascii="Helvetica Neue" w:eastAsia="Times New Roman" w:hAnsi="Helvetica Neue" w:cs="Times New Roman"/>
            <w:i/>
            <w:iCs/>
            <w:color w:val="E44B0D"/>
          </w:rPr>
          <w:t>February 13, 2017</w:t>
        </w:r>
      </w:hyperlink>
    </w:p>
    <w:p w14:paraId="7003EAD0" w14:textId="77777777" w:rsidR="00B86E93" w:rsidRPr="00B86E93" w:rsidRDefault="00B86E93" w:rsidP="00B86E93">
      <w:pPr>
        <w:spacing w:after="24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By: </w:t>
      </w:r>
      <w:hyperlink r:id="rId6" w:history="1">
        <w:r w:rsidRPr="00B86E93">
          <w:rPr>
            <w:rFonts w:ascii="Helvetica Neue" w:eastAsia="Times New Roman" w:hAnsi="Helvetica Neue" w:cs="Times New Roman"/>
            <w:i/>
            <w:iCs/>
            <w:color w:val="E44B0D"/>
            <w:sz w:val="27"/>
            <w:szCs w:val="27"/>
          </w:rPr>
          <w:t xml:space="preserve">Sarah </w:t>
        </w:r>
        <w:proofErr w:type="spellStart"/>
        <w:r w:rsidRPr="00B86E93">
          <w:rPr>
            <w:rFonts w:ascii="Helvetica Neue" w:eastAsia="Times New Roman" w:hAnsi="Helvetica Neue" w:cs="Times New Roman"/>
            <w:i/>
            <w:iCs/>
            <w:color w:val="E44B0D"/>
            <w:sz w:val="27"/>
            <w:szCs w:val="27"/>
          </w:rPr>
          <w:t>Hodin</w:t>
        </w:r>
        <w:proofErr w:type="spellEnd"/>
        <w:r w:rsidRPr="00B86E93">
          <w:rPr>
            <w:rFonts w:ascii="Helvetica Neue" w:eastAsia="Times New Roman" w:hAnsi="Helvetica Neue" w:cs="Times New Roman"/>
            <w:i/>
            <w:iCs/>
            <w:color w:val="E44B0D"/>
            <w:sz w:val="27"/>
            <w:szCs w:val="27"/>
          </w:rPr>
          <w:t>, MPH, CD(DONA), LCCE</w:t>
        </w:r>
      </w:hyperlink>
      <w:r w:rsidRPr="00B86E93">
        <w:rPr>
          <w:rFonts w:ascii="Helvetica Neue" w:eastAsia="Times New Roman" w:hAnsi="Helvetica Neue" w:cs="Times New Roman"/>
          <w:i/>
          <w:iCs/>
          <w:color w:val="1A1A1A"/>
          <w:sz w:val="27"/>
          <w:szCs w:val="27"/>
        </w:rPr>
        <w:t>, National Senior Manager of Maternal Newborn Health Programs, Steward Health Care</w:t>
      </w:r>
    </w:p>
    <w:p w14:paraId="61540E41" w14:textId="77777777" w:rsidR="00B86E93" w:rsidRPr="00B86E93" w:rsidRDefault="00B86E93" w:rsidP="00B86E93">
      <w:pPr>
        <w:numPr>
          <w:ilvl w:val="0"/>
          <w:numId w:val="1"/>
        </w:numPr>
        <w:ind w:right="75"/>
        <w:rPr>
          <w:rFonts w:ascii="Helvetica Neue" w:eastAsia="Times New Roman" w:hAnsi="Helvetica Neue" w:cs="Times New Roman"/>
          <w:color w:val="1A1A1A"/>
          <w:sz w:val="27"/>
          <w:szCs w:val="27"/>
        </w:rPr>
      </w:pPr>
      <w:hyperlink r:id="rId7" w:tgtFrame="_blank" w:tooltip="Click to share on Facebook" w:history="1">
        <w:r w:rsidRPr="00B86E93">
          <w:rPr>
            <w:rFonts w:ascii="Arial" w:eastAsia="Times New Roman" w:hAnsi="Arial" w:cs="Arial"/>
            <w:color w:val="0000FF"/>
            <w:sz w:val="18"/>
            <w:szCs w:val="18"/>
            <w:u w:val="single"/>
            <w:bdr w:val="none" w:sz="0" w:space="0" w:color="auto" w:frame="1"/>
            <w:shd w:val="clear" w:color="auto" w:fill="1877F2"/>
          </w:rPr>
          <w:t>Click to share on Facebook (Opens in new window)</w:t>
        </w:r>
      </w:hyperlink>
    </w:p>
    <w:p w14:paraId="70B3D05E" w14:textId="77777777" w:rsidR="00B86E93" w:rsidRPr="00B86E93" w:rsidRDefault="00B86E93" w:rsidP="00B86E93">
      <w:pPr>
        <w:numPr>
          <w:ilvl w:val="0"/>
          <w:numId w:val="1"/>
        </w:numPr>
        <w:ind w:right="75"/>
        <w:rPr>
          <w:rFonts w:ascii="Helvetica Neue" w:eastAsia="Times New Roman" w:hAnsi="Helvetica Neue" w:cs="Times New Roman"/>
          <w:color w:val="1A1A1A"/>
          <w:sz w:val="27"/>
          <w:szCs w:val="27"/>
        </w:rPr>
      </w:pPr>
      <w:hyperlink r:id="rId8" w:tgtFrame="_blank" w:tooltip="Click to share on Twitter" w:history="1">
        <w:r w:rsidRPr="00B86E93">
          <w:rPr>
            <w:rFonts w:ascii="Arial" w:eastAsia="Times New Roman" w:hAnsi="Arial" w:cs="Arial"/>
            <w:color w:val="0000FF"/>
            <w:sz w:val="18"/>
            <w:szCs w:val="18"/>
            <w:u w:val="single"/>
            <w:bdr w:val="none" w:sz="0" w:space="0" w:color="auto" w:frame="1"/>
            <w:shd w:val="clear" w:color="auto" w:fill="00ACEE"/>
          </w:rPr>
          <w:t>Click to share on Twitter (Opens in new window)</w:t>
        </w:r>
      </w:hyperlink>
    </w:p>
    <w:p w14:paraId="3D4D908C" w14:textId="77777777" w:rsidR="00B86E93" w:rsidRPr="00B86E93" w:rsidRDefault="00B86E93" w:rsidP="00B86E93">
      <w:pPr>
        <w:numPr>
          <w:ilvl w:val="0"/>
          <w:numId w:val="1"/>
        </w:numPr>
        <w:ind w:right="75"/>
        <w:rPr>
          <w:rFonts w:ascii="Helvetica Neue" w:eastAsia="Times New Roman" w:hAnsi="Helvetica Neue" w:cs="Times New Roman"/>
          <w:color w:val="1A1A1A"/>
          <w:sz w:val="27"/>
          <w:szCs w:val="27"/>
        </w:rPr>
      </w:pPr>
      <w:hyperlink r:id="rId9" w:tgtFrame="_blank" w:tooltip="Click to share on LinkedIn" w:history="1">
        <w:r w:rsidRPr="00B86E93">
          <w:rPr>
            <w:rFonts w:ascii="Arial" w:eastAsia="Times New Roman" w:hAnsi="Arial" w:cs="Arial"/>
            <w:color w:val="0000FF"/>
            <w:sz w:val="18"/>
            <w:szCs w:val="18"/>
            <w:u w:val="single"/>
            <w:bdr w:val="none" w:sz="0" w:space="0" w:color="auto" w:frame="1"/>
            <w:shd w:val="clear" w:color="auto" w:fill="0077B5"/>
          </w:rPr>
          <w:t>Click to share on LinkedIn (Opens in new window)</w:t>
        </w:r>
      </w:hyperlink>
    </w:p>
    <w:p w14:paraId="63AF2200" w14:textId="77777777" w:rsidR="00B86E93" w:rsidRPr="00B86E93" w:rsidRDefault="00B86E93" w:rsidP="00B86E93">
      <w:pPr>
        <w:numPr>
          <w:ilvl w:val="0"/>
          <w:numId w:val="1"/>
        </w:numPr>
        <w:ind w:right="75"/>
        <w:rPr>
          <w:rFonts w:ascii="Helvetica Neue" w:eastAsia="Times New Roman" w:hAnsi="Helvetica Neue" w:cs="Times New Roman"/>
          <w:color w:val="1A1A1A"/>
          <w:sz w:val="27"/>
          <w:szCs w:val="27"/>
        </w:rPr>
      </w:pPr>
      <w:hyperlink r:id="rId10" w:tgtFrame="_blank" w:tooltip="Click to share on Reddit" w:history="1">
        <w:r w:rsidRPr="00B86E93">
          <w:rPr>
            <w:rFonts w:ascii="Arial" w:eastAsia="Times New Roman" w:hAnsi="Arial" w:cs="Arial"/>
            <w:color w:val="0000FF"/>
            <w:sz w:val="18"/>
            <w:szCs w:val="18"/>
            <w:u w:val="single"/>
            <w:bdr w:val="none" w:sz="0" w:space="0" w:color="auto" w:frame="1"/>
            <w:shd w:val="clear" w:color="auto" w:fill="CEE3F8"/>
          </w:rPr>
          <w:t>Click to share on Reddit (Opens in new window)</w:t>
        </w:r>
      </w:hyperlink>
    </w:p>
    <w:p w14:paraId="50B83D5B" w14:textId="77777777" w:rsidR="00B86E93" w:rsidRPr="00B86E93" w:rsidRDefault="00B86E93" w:rsidP="00B86E93">
      <w:pPr>
        <w:numPr>
          <w:ilvl w:val="0"/>
          <w:numId w:val="1"/>
        </w:numPr>
        <w:ind w:right="75"/>
        <w:rPr>
          <w:rFonts w:ascii="Helvetica Neue" w:eastAsia="Times New Roman" w:hAnsi="Helvetica Neue" w:cs="Times New Roman"/>
          <w:color w:val="1A1A1A"/>
          <w:sz w:val="27"/>
          <w:szCs w:val="27"/>
        </w:rPr>
      </w:pPr>
      <w:hyperlink r:id="rId11" w:tgtFrame="_blank" w:tooltip="Click to email this to a friend" w:history="1">
        <w:r w:rsidRPr="00B86E93">
          <w:rPr>
            <w:rFonts w:ascii="Arial" w:eastAsia="Times New Roman" w:hAnsi="Arial" w:cs="Arial"/>
            <w:color w:val="0000FF"/>
            <w:sz w:val="18"/>
            <w:szCs w:val="18"/>
            <w:u w:val="single"/>
            <w:bdr w:val="none" w:sz="0" w:space="0" w:color="auto" w:frame="1"/>
            <w:shd w:val="clear" w:color="auto" w:fill="E9E9E9"/>
          </w:rPr>
          <w:t>Click to email this to a friend (Opens in new window)</w:t>
        </w:r>
      </w:hyperlink>
    </w:p>
    <w:p w14:paraId="4716A05A" w14:textId="77777777" w:rsidR="00B86E93" w:rsidRPr="00B86E93" w:rsidRDefault="00B86E93" w:rsidP="00B86E93">
      <w:pPr>
        <w:numPr>
          <w:ilvl w:val="0"/>
          <w:numId w:val="1"/>
        </w:numPr>
        <w:ind w:right="75"/>
        <w:rPr>
          <w:rFonts w:ascii="Helvetica Neue" w:eastAsia="Times New Roman" w:hAnsi="Helvetica Neue" w:cs="Times New Roman"/>
          <w:color w:val="1A1A1A"/>
          <w:sz w:val="27"/>
          <w:szCs w:val="27"/>
        </w:rPr>
      </w:pPr>
      <w:hyperlink r:id="rId12" w:anchor="print" w:tgtFrame="_blank" w:tooltip="Click to print" w:history="1">
        <w:r w:rsidRPr="00B86E93">
          <w:rPr>
            <w:rFonts w:ascii="Arial" w:eastAsia="Times New Roman" w:hAnsi="Arial" w:cs="Arial"/>
            <w:color w:val="0000FF"/>
            <w:sz w:val="18"/>
            <w:szCs w:val="18"/>
            <w:u w:val="single"/>
            <w:bdr w:val="none" w:sz="0" w:space="0" w:color="auto" w:frame="1"/>
            <w:shd w:val="clear" w:color="auto" w:fill="E9E9E9"/>
          </w:rPr>
          <w:t>Click to print (Opens in new window)</w:t>
        </w:r>
      </w:hyperlink>
    </w:p>
    <w:p w14:paraId="4A1283CC" w14:textId="77777777" w:rsidR="00B86E93" w:rsidRPr="00B86E93" w:rsidRDefault="00B86E93" w:rsidP="00B86E93">
      <w:pPr>
        <w:numPr>
          <w:ilvl w:val="0"/>
          <w:numId w:val="1"/>
        </w:numPr>
        <w:spacing w:after="75"/>
        <w:ind w:right="75"/>
        <w:rPr>
          <w:rFonts w:ascii="Helvetica Neue" w:eastAsia="Times New Roman" w:hAnsi="Helvetica Neue" w:cs="Times New Roman"/>
          <w:color w:val="1A1A1A"/>
          <w:sz w:val="27"/>
          <w:szCs w:val="27"/>
        </w:rPr>
      </w:pPr>
    </w:p>
    <w:p w14:paraId="4357008D" w14:textId="77777777" w:rsidR="00B86E93" w:rsidRPr="00B86E93" w:rsidRDefault="00B86E93" w:rsidP="00B86E93">
      <w:pPr>
        <w:spacing w:after="42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The </w:t>
      </w:r>
      <w:hyperlink r:id="rId13" w:tgtFrame="_blank" w:history="1">
        <w:r w:rsidRPr="00B86E93">
          <w:rPr>
            <w:rFonts w:ascii="Helvetica Neue" w:eastAsia="Times New Roman" w:hAnsi="Helvetica Neue" w:cs="Times New Roman"/>
            <w:color w:val="E44B0D"/>
            <w:sz w:val="27"/>
            <w:szCs w:val="27"/>
          </w:rPr>
          <w:t>Barcelona Institute for Global Health (</w:t>
        </w:r>
        <w:proofErr w:type="spellStart"/>
        <w:r w:rsidRPr="00B86E93">
          <w:rPr>
            <w:rFonts w:ascii="Helvetica Neue" w:eastAsia="Times New Roman" w:hAnsi="Helvetica Neue" w:cs="Times New Roman"/>
            <w:color w:val="E44B0D"/>
            <w:sz w:val="27"/>
            <w:szCs w:val="27"/>
          </w:rPr>
          <w:t>ISGlobal</w:t>
        </w:r>
        <w:proofErr w:type="spellEnd"/>
        <w:r w:rsidRPr="00B86E93">
          <w:rPr>
            <w:rFonts w:ascii="Helvetica Neue" w:eastAsia="Times New Roman" w:hAnsi="Helvetica Neue" w:cs="Times New Roman"/>
            <w:color w:val="E44B0D"/>
            <w:sz w:val="27"/>
            <w:szCs w:val="27"/>
          </w:rPr>
          <w:t>)</w:t>
        </w:r>
      </w:hyperlink>
      <w:r w:rsidRPr="00B86E93">
        <w:rPr>
          <w:rFonts w:ascii="Helvetica Neue" w:eastAsia="Times New Roman" w:hAnsi="Helvetica Neue" w:cs="Times New Roman"/>
          <w:color w:val="1A1A1A"/>
          <w:sz w:val="27"/>
          <w:szCs w:val="27"/>
        </w:rPr>
        <w:t>, in partnership with the </w:t>
      </w:r>
      <w:hyperlink r:id="rId14" w:tgtFrame="_blank" w:history="1">
        <w:r w:rsidRPr="00B86E93">
          <w:rPr>
            <w:rFonts w:ascii="Helvetica Neue" w:eastAsia="Times New Roman" w:hAnsi="Helvetica Neue" w:cs="Times New Roman"/>
            <w:color w:val="E44B0D"/>
            <w:sz w:val="27"/>
            <w:szCs w:val="27"/>
          </w:rPr>
          <w:t>World Bank Group</w:t>
        </w:r>
      </w:hyperlink>
      <w:r w:rsidRPr="00B86E93">
        <w:rPr>
          <w:rFonts w:ascii="Helvetica Neue" w:eastAsia="Times New Roman" w:hAnsi="Helvetica Neue" w:cs="Times New Roman"/>
          <w:color w:val="1A1A1A"/>
          <w:sz w:val="27"/>
          <w:szCs w:val="27"/>
        </w:rPr>
        <w:t>, recently released a report titled, “</w:t>
      </w:r>
      <w:hyperlink r:id="rId15" w:tgtFrame="_blank" w:history="1">
        <w:r w:rsidRPr="00B86E93">
          <w:rPr>
            <w:rFonts w:ascii="Helvetica Neue" w:eastAsia="Times New Roman" w:hAnsi="Helvetica Neue" w:cs="Times New Roman"/>
            <w:color w:val="E44B0D"/>
            <w:sz w:val="27"/>
            <w:szCs w:val="27"/>
          </w:rPr>
          <w:t>Inequalities in women’s and girls’ health opportunities and outcomes: A report from sub-Saharan Africa</w:t>
        </w:r>
      </w:hyperlink>
      <w:r w:rsidRPr="00B86E93">
        <w:rPr>
          <w:rFonts w:ascii="Helvetica Neue" w:eastAsia="Times New Roman" w:hAnsi="Helvetica Neue" w:cs="Times New Roman"/>
          <w:color w:val="1A1A1A"/>
          <w:sz w:val="27"/>
          <w:szCs w:val="27"/>
        </w:rPr>
        <w:t>.” The report analyzes the extent to which the following 14 health-related opportunities are equitably available to women of reproductive age in 29 sub-Saharan African countries:</w:t>
      </w:r>
    </w:p>
    <w:p w14:paraId="7BBCFA16"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Met need for family planning</w:t>
      </w:r>
    </w:p>
    <w:p w14:paraId="1BD3082B"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Currently attending school</w:t>
      </w:r>
    </w:p>
    <w:p w14:paraId="09ED1BF0"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Having never been pregnant</w:t>
      </w:r>
    </w:p>
    <w:p w14:paraId="68557025"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Having the recommended body mass index (BMI)</w:t>
      </w:r>
    </w:p>
    <w:p w14:paraId="30BC30DB"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Four antenatal care visits by skilled personnel</w:t>
      </w:r>
    </w:p>
    <w:p w14:paraId="3EAB0D3D"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Delivery attended by skilled personnel</w:t>
      </w:r>
    </w:p>
    <w:p w14:paraId="4327A22B"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Postnatal checkup for woman</w:t>
      </w:r>
    </w:p>
    <w:p w14:paraId="6285309F"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Maternity care package (at least four antenatal care visits, delivery with skilled personnel and postnatal checkup)</w:t>
      </w:r>
    </w:p>
    <w:p w14:paraId="2AA73E45"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Not having anemia</w:t>
      </w:r>
    </w:p>
    <w:p w14:paraId="6D0CB63B"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Malaria prophylaxis during pregnancy</w:t>
      </w:r>
    </w:p>
    <w:p w14:paraId="1BB7D51F"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HIV test offered during pregnancy</w:t>
      </w:r>
    </w:p>
    <w:p w14:paraId="7677B816"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Knowledge of a place where to get an HIV test</w:t>
      </w:r>
    </w:p>
    <w:p w14:paraId="69DE1C2D"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Infant checkup within two months following delivery</w:t>
      </w:r>
    </w:p>
    <w:p w14:paraId="08EBD1AD" w14:textId="77777777" w:rsidR="00B86E93" w:rsidRPr="00B86E93" w:rsidRDefault="00B86E93" w:rsidP="00B86E93">
      <w:pPr>
        <w:numPr>
          <w:ilvl w:val="0"/>
          <w:numId w:val="2"/>
        </w:numPr>
        <w:spacing w:before="100" w:beforeAutospacing="1" w:after="100" w:afterAutospacing="1"/>
        <w:ind w:left="30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Six months of exclusive breastfeeding</w:t>
      </w:r>
    </w:p>
    <w:p w14:paraId="59D79FD4" w14:textId="77777777" w:rsidR="00B86E93" w:rsidRPr="00B86E93" w:rsidRDefault="00B86E93" w:rsidP="00B86E93">
      <w:pPr>
        <w:spacing w:after="42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 xml:space="preserve">For each of the opportunities in all of the 29 countries, a composite metric called the Human Opportunity Index (HOI) was calculated. The HOI takes into </w:t>
      </w:r>
      <w:r w:rsidRPr="00B86E93">
        <w:rPr>
          <w:rFonts w:ascii="Helvetica Neue" w:eastAsia="Times New Roman" w:hAnsi="Helvetica Neue" w:cs="Times New Roman"/>
          <w:color w:val="1A1A1A"/>
          <w:sz w:val="27"/>
          <w:szCs w:val="27"/>
        </w:rPr>
        <w:lastRenderedPageBreak/>
        <w:t>account coverage rates and levels of inequality, operationalized as a dissimilarity index (d-index): A higher d-index indicates greater inequality.</w:t>
      </w:r>
    </w:p>
    <w:p w14:paraId="401B7AE2" w14:textId="77777777" w:rsidR="00B86E93" w:rsidRPr="00B86E93" w:rsidRDefault="00B86E93" w:rsidP="00B86E93">
      <w:pPr>
        <w:spacing w:before="707" w:after="354"/>
        <w:outlineLvl w:val="3"/>
        <w:rPr>
          <w:rFonts w:ascii="Helvetica Neue" w:eastAsia="Times New Roman" w:hAnsi="Helvetica Neue" w:cs="Times New Roman"/>
          <w:b/>
          <w:bCs/>
          <w:color w:val="1A1A1A"/>
        </w:rPr>
      </w:pPr>
      <w:r w:rsidRPr="00B86E93">
        <w:rPr>
          <w:rFonts w:ascii="Helvetica Neue" w:eastAsia="Times New Roman" w:hAnsi="Helvetica Neue" w:cs="Times New Roman"/>
          <w:b/>
          <w:bCs/>
          <w:color w:val="1A1A1A"/>
        </w:rPr>
        <w:t>Coverage of services</w:t>
      </w:r>
    </w:p>
    <w:p w14:paraId="7945F508" w14:textId="77777777" w:rsidR="00B86E93" w:rsidRPr="00B86E93" w:rsidRDefault="00B86E93" w:rsidP="00B86E93">
      <w:pPr>
        <w:spacing w:after="42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Coverage varied dramatically among the 29 countries. For example, the percentage of women attending at least four antenatal care visits ranged from roughly 15% in Burkina Faso to approximately 85% in Sierra Leone. Similarly, the percentage of women who delivered with skilled personnel ranged from less than 15% in Ethiopia to greater than 90% in the Democratic Republic of the Congo.</w:t>
      </w:r>
    </w:p>
    <w:p w14:paraId="0BD6384F" w14:textId="77777777" w:rsidR="00B86E93" w:rsidRPr="00B86E93" w:rsidRDefault="00B86E93" w:rsidP="00B86E93">
      <w:pPr>
        <w:spacing w:before="707" w:after="354"/>
        <w:outlineLvl w:val="3"/>
        <w:rPr>
          <w:rFonts w:ascii="Helvetica Neue" w:eastAsia="Times New Roman" w:hAnsi="Helvetica Neue" w:cs="Times New Roman"/>
          <w:b/>
          <w:bCs/>
          <w:color w:val="1A1A1A"/>
        </w:rPr>
      </w:pPr>
      <w:r w:rsidRPr="00B86E93">
        <w:rPr>
          <w:rFonts w:ascii="Helvetica Neue" w:eastAsia="Times New Roman" w:hAnsi="Helvetica Neue" w:cs="Times New Roman"/>
          <w:b/>
          <w:bCs/>
          <w:color w:val="1A1A1A"/>
        </w:rPr>
        <w:t>Levels of inequality</w:t>
      </w:r>
    </w:p>
    <w:p w14:paraId="343AE0AD" w14:textId="7BC46DE6" w:rsidR="00B86E93" w:rsidRPr="00B86E93" w:rsidRDefault="00B86E93" w:rsidP="00B86E93">
      <w:pPr>
        <w:spacing w:after="420"/>
        <w:rPr>
          <w:rFonts w:ascii="Helvetica Neue" w:eastAsia="Times New Roman" w:hAnsi="Helvetica Neue" w:cs="Times New Roman"/>
          <w:color w:val="1A1A1A"/>
          <w:sz w:val="27"/>
          <w:szCs w:val="27"/>
        </w:rPr>
      </w:pPr>
      <w:r w:rsidRPr="00B86E93">
        <w:rPr>
          <w:rFonts w:ascii="Helvetica Neue" w:eastAsia="Times New Roman" w:hAnsi="Helvetica Neue" w:cs="Times New Roman"/>
          <w:noProof/>
          <w:color w:val="E44B0D"/>
          <w:sz w:val="27"/>
          <w:szCs w:val="27"/>
        </w:rPr>
        <w:drawing>
          <wp:inline distT="0" distB="0" distL="0" distR="0" wp14:anchorId="64175A8E" wp14:editId="06F8398C">
            <wp:extent cx="5943600" cy="3769995"/>
            <wp:effectExtent l="0" t="0" r="0" b="1905"/>
            <wp:docPr id="2" name="Picture 2" descr="https://cdn1.sph.harvard.edu/wp-content/uploads/sites/2413/2017/02/ISGlobal-Inequality.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1.sph.harvard.edu/wp-content/uploads/sites/2413/2017/02/ISGlobal-Inequality.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769995"/>
                    </a:xfrm>
                    <a:prstGeom prst="rect">
                      <a:avLst/>
                    </a:prstGeom>
                    <a:noFill/>
                    <a:ln>
                      <a:noFill/>
                    </a:ln>
                  </pic:spPr>
                </pic:pic>
              </a:graphicData>
            </a:graphic>
          </wp:inline>
        </w:drawing>
      </w:r>
      <w:r w:rsidRPr="00B86E93">
        <w:rPr>
          <w:rFonts w:ascii="Helvetica Neue" w:eastAsia="Times New Roman" w:hAnsi="Helvetica Neue" w:cs="Times New Roman"/>
          <w:color w:val="1A1A1A"/>
          <w:sz w:val="27"/>
          <w:szCs w:val="27"/>
        </w:rPr>
        <w:t xml:space="preserve">In general, the greatest levels of inequality were observed for the following opportunities: currently attending school, maternity care package, met need for family planning and delivery with skilled personnel. In other words, some women and girls in sub-Saharan Africa are more likely than others to have access to these health opportunities. Inequality stems from a number of </w:t>
      </w:r>
      <w:r w:rsidRPr="00B86E93">
        <w:rPr>
          <w:rFonts w:ascii="Helvetica Neue" w:eastAsia="Times New Roman" w:hAnsi="Helvetica Neue" w:cs="Times New Roman"/>
          <w:color w:val="1A1A1A"/>
          <w:sz w:val="27"/>
          <w:szCs w:val="27"/>
        </w:rPr>
        <w:lastRenderedPageBreak/>
        <w:t>factors, often depending on the particular political, economic and sociocultural context.</w:t>
      </w:r>
    </w:p>
    <w:p w14:paraId="51CA2C9B" w14:textId="77777777" w:rsidR="00B86E93" w:rsidRPr="00B86E93" w:rsidRDefault="00B86E93" w:rsidP="00B86E93">
      <w:pPr>
        <w:spacing w:before="707" w:after="354"/>
        <w:outlineLvl w:val="3"/>
        <w:rPr>
          <w:rFonts w:ascii="Helvetica Neue" w:eastAsia="Times New Roman" w:hAnsi="Helvetica Neue" w:cs="Times New Roman"/>
          <w:b/>
          <w:bCs/>
          <w:color w:val="1A1A1A"/>
        </w:rPr>
      </w:pPr>
      <w:r w:rsidRPr="00B86E93">
        <w:rPr>
          <w:rFonts w:ascii="Helvetica Neue" w:eastAsia="Times New Roman" w:hAnsi="Helvetica Neue" w:cs="Times New Roman"/>
          <w:b/>
          <w:bCs/>
          <w:color w:val="1A1A1A"/>
        </w:rPr>
        <w:t>Influential factors</w:t>
      </w:r>
    </w:p>
    <w:p w14:paraId="541E1564" w14:textId="46DB680A" w:rsidR="00B86E93" w:rsidRPr="00B86E93" w:rsidRDefault="00B86E93" w:rsidP="00B86E93">
      <w:pPr>
        <w:spacing w:after="420"/>
        <w:rPr>
          <w:rFonts w:ascii="Helvetica Neue" w:eastAsia="Times New Roman" w:hAnsi="Helvetica Neue" w:cs="Times New Roman"/>
          <w:color w:val="1A1A1A"/>
          <w:sz w:val="27"/>
          <w:szCs w:val="27"/>
        </w:rPr>
      </w:pPr>
      <w:r w:rsidRPr="00B86E93">
        <w:rPr>
          <w:rFonts w:ascii="Helvetica Neue" w:eastAsia="Times New Roman" w:hAnsi="Helvetica Neue" w:cs="Times New Roman"/>
          <w:noProof/>
          <w:color w:val="E44B0D"/>
          <w:sz w:val="27"/>
          <w:szCs w:val="27"/>
        </w:rPr>
        <w:drawing>
          <wp:inline distT="0" distB="0" distL="0" distR="0" wp14:anchorId="6EF9D5AC" wp14:editId="43F91D07">
            <wp:extent cx="5943600" cy="5424805"/>
            <wp:effectExtent l="0" t="0" r="0" b="0"/>
            <wp:docPr id="1" name="Picture 1" descr="https://cdn1.sph.harvard.edu/wp-content/uploads/sites/2413/2017/02/ISGlobal-Opportunity-Factors.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1.sph.harvard.edu/wp-content/uploads/sites/2413/2017/02/ISGlobal-Opportunity-Factors.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5424805"/>
                    </a:xfrm>
                    <a:prstGeom prst="rect">
                      <a:avLst/>
                    </a:prstGeom>
                    <a:noFill/>
                    <a:ln>
                      <a:noFill/>
                    </a:ln>
                  </pic:spPr>
                </pic:pic>
              </a:graphicData>
            </a:graphic>
          </wp:inline>
        </w:drawing>
      </w:r>
    </w:p>
    <w:p w14:paraId="21278A6D" w14:textId="77777777" w:rsidR="00B86E93" w:rsidRPr="00B86E93" w:rsidRDefault="00B86E93" w:rsidP="00B86E93">
      <w:pPr>
        <w:spacing w:after="42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Of the factors examined by the authors, wealth, education level and </w:t>
      </w:r>
      <w:hyperlink r:id="rId20" w:history="1">
        <w:r w:rsidRPr="00B86E93">
          <w:rPr>
            <w:rFonts w:ascii="Helvetica Neue" w:eastAsia="Times New Roman" w:hAnsi="Helvetica Neue" w:cs="Times New Roman"/>
            <w:color w:val="E44B0D"/>
            <w:sz w:val="27"/>
            <w:szCs w:val="27"/>
          </w:rPr>
          <w:t>area of residence</w:t>
        </w:r>
      </w:hyperlink>
      <w:r w:rsidRPr="00B86E93">
        <w:rPr>
          <w:rFonts w:ascii="Helvetica Neue" w:eastAsia="Times New Roman" w:hAnsi="Helvetica Neue" w:cs="Times New Roman"/>
          <w:color w:val="1A1A1A"/>
          <w:sz w:val="27"/>
          <w:szCs w:val="27"/>
        </w:rPr>
        <w:t> were most likely to influence a girl’s or woman’s access to these health opportunities. The findings are consistent with </w:t>
      </w:r>
      <w:hyperlink r:id="rId21" w:tgtFrame="_blank" w:history="1">
        <w:r w:rsidRPr="00B86E93">
          <w:rPr>
            <w:rFonts w:ascii="Helvetica Neue" w:eastAsia="Times New Roman" w:hAnsi="Helvetica Neue" w:cs="Times New Roman"/>
            <w:color w:val="E44B0D"/>
            <w:sz w:val="27"/>
            <w:szCs w:val="27"/>
          </w:rPr>
          <w:t xml:space="preserve">previous </w:t>
        </w:r>
        <w:proofErr w:type="spellStart"/>
        <w:r w:rsidRPr="00B86E93">
          <w:rPr>
            <w:rFonts w:ascii="Helvetica Neue" w:eastAsia="Times New Roman" w:hAnsi="Helvetica Neue" w:cs="Times New Roman"/>
            <w:color w:val="E44B0D"/>
            <w:sz w:val="27"/>
            <w:szCs w:val="27"/>
          </w:rPr>
          <w:t>research</w:t>
        </w:r>
      </w:hyperlink>
      <w:r w:rsidRPr="00B86E93">
        <w:rPr>
          <w:rFonts w:ascii="Helvetica Neue" w:eastAsia="Times New Roman" w:hAnsi="Helvetica Neue" w:cs="Times New Roman"/>
          <w:color w:val="1A1A1A"/>
          <w:sz w:val="27"/>
          <w:szCs w:val="27"/>
        </w:rPr>
        <w:t>on</w:t>
      </w:r>
      <w:proofErr w:type="spellEnd"/>
      <w:r w:rsidRPr="00B86E93">
        <w:rPr>
          <w:rFonts w:ascii="Helvetica Neue" w:eastAsia="Times New Roman" w:hAnsi="Helvetica Neue" w:cs="Times New Roman"/>
          <w:color w:val="1A1A1A"/>
          <w:sz w:val="27"/>
          <w:szCs w:val="27"/>
        </w:rPr>
        <w:t xml:space="preserve"> the social determinants of maternal health care access.</w:t>
      </w:r>
    </w:p>
    <w:p w14:paraId="04F63D0F" w14:textId="77777777" w:rsidR="00B86E93" w:rsidRPr="00B86E93" w:rsidRDefault="00B86E93" w:rsidP="00B86E93">
      <w:pPr>
        <w:spacing w:after="42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lastRenderedPageBreak/>
        <w:t>Interestingly, there was a strong association between religion and both malaria prophylaxis during pregnancy and not having anemia. Additionally, age/age at delivery was more strongly correlated with having the recommended BMI than the other health opportunities. While the exact mechanisms behind these relationships are unknown, further research may shed light on the relative importance of these factors.</w:t>
      </w:r>
    </w:p>
    <w:p w14:paraId="75912A88" w14:textId="77777777" w:rsidR="00B86E93" w:rsidRPr="00B86E93" w:rsidRDefault="00B86E93" w:rsidP="00B86E93">
      <w:pPr>
        <w:spacing w:after="42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Expanding access to key sexual, reproductive and maternal health services and reducing inequalities both within and among countries is critical to achieving the </w:t>
      </w:r>
      <w:hyperlink r:id="rId22" w:history="1">
        <w:r w:rsidRPr="00B86E93">
          <w:rPr>
            <w:rFonts w:ascii="Helvetica Neue" w:eastAsia="Times New Roman" w:hAnsi="Helvetica Neue" w:cs="Times New Roman"/>
            <w:color w:val="E44B0D"/>
            <w:sz w:val="27"/>
            <w:szCs w:val="27"/>
          </w:rPr>
          <w:t>Sustainable Development Goals</w:t>
        </w:r>
      </w:hyperlink>
      <w:r w:rsidRPr="00B86E93">
        <w:rPr>
          <w:rFonts w:ascii="Helvetica Neue" w:eastAsia="Times New Roman" w:hAnsi="Helvetica Neue" w:cs="Times New Roman"/>
          <w:color w:val="1A1A1A"/>
          <w:sz w:val="27"/>
          <w:szCs w:val="27"/>
        </w:rPr>
        <w:t> by 2030.</w:t>
      </w:r>
    </w:p>
    <w:p w14:paraId="5D19AB8D" w14:textId="77777777" w:rsidR="00B86E93" w:rsidRPr="00B86E93" w:rsidRDefault="00B86E93" w:rsidP="00B86E93">
      <w:pPr>
        <w:spacing w:after="42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w:t>
      </w:r>
    </w:p>
    <w:p w14:paraId="3CD71BB6" w14:textId="77777777" w:rsidR="00B86E93" w:rsidRPr="00B86E93" w:rsidRDefault="00B86E93" w:rsidP="00B86E93">
      <w:pPr>
        <w:spacing w:after="42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Read the </w:t>
      </w:r>
      <w:hyperlink r:id="rId23" w:tgtFrame="_blank" w:history="1">
        <w:r w:rsidRPr="00B86E93">
          <w:rPr>
            <w:rFonts w:ascii="Helvetica Neue" w:eastAsia="Times New Roman" w:hAnsi="Helvetica Neue" w:cs="Times New Roman"/>
            <w:color w:val="E44B0D"/>
            <w:sz w:val="27"/>
            <w:szCs w:val="27"/>
          </w:rPr>
          <w:t>full report</w:t>
        </w:r>
      </w:hyperlink>
      <w:r w:rsidRPr="00B86E93">
        <w:rPr>
          <w:rFonts w:ascii="Helvetica Neue" w:eastAsia="Times New Roman" w:hAnsi="Helvetica Neue" w:cs="Times New Roman"/>
          <w:color w:val="1A1A1A"/>
          <w:sz w:val="27"/>
          <w:szCs w:val="27"/>
        </w:rPr>
        <w:t> for more detailed information.</w:t>
      </w:r>
    </w:p>
    <w:p w14:paraId="234EE6A4" w14:textId="77777777" w:rsidR="00B86E93" w:rsidRPr="00B86E93" w:rsidRDefault="00B86E93" w:rsidP="00B86E93">
      <w:pPr>
        <w:spacing w:after="42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Learn more about </w:t>
      </w:r>
      <w:hyperlink r:id="rId24" w:tgtFrame="_blank" w:history="1">
        <w:r w:rsidRPr="00B86E93">
          <w:rPr>
            <w:rFonts w:ascii="Helvetica Neue" w:eastAsia="Times New Roman" w:hAnsi="Helvetica Neue" w:cs="Times New Roman"/>
            <w:color w:val="E44B0D"/>
            <w:sz w:val="27"/>
            <w:szCs w:val="27"/>
          </w:rPr>
          <w:t>coverage of key maternal health services</w:t>
        </w:r>
      </w:hyperlink>
      <w:r w:rsidRPr="00B86E93">
        <w:rPr>
          <w:rFonts w:ascii="Helvetica Neue" w:eastAsia="Times New Roman" w:hAnsi="Helvetica Neue" w:cs="Times New Roman"/>
          <w:color w:val="1A1A1A"/>
          <w:sz w:val="27"/>
          <w:szCs w:val="27"/>
        </w:rPr>
        <w:t> around the globe.</w:t>
      </w:r>
    </w:p>
    <w:p w14:paraId="24F2ED08" w14:textId="77777777" w:rsidR="00B86E93" w:rsidRPr="00B86E93" w:rsidRDefault="00B86E93" w:rsidP="00B86E93">
      <w:pPr>
        <w:spacing w:after="420"/>
        <w:rPr>
          <w:rFonts w:ascii="Helvetica Neue" w:eastAsia="Times New Roman" w:hAnsi="Helvetica Neue" w:cs="Times New Roman"/>
          <w:color w:val="1A1A1A"/>
          <w:sz w:val="27"/>
          <w:szCs w:val="27"/>
        </w:rPr>
      </w:pPr>
      <w:r w:rsidRPr="00B86E93">
        <w:rPr>
          <w:rFonts w:ascii="Helvetica Neue" w:eastAsia="Times New Roman" w:hAnsi="Helvetica Neue" w:cs="Times New Roman"/>
          <w:color w:val="1A1A1A"/>
          <w:sz w:val="27"/>
          <w:szCs w:val="27"/>
        </w:rPr>
        <w:t>Explore the MHTF-PLOS Collection, “</w:t>
      </w:r>
      <w:hyperlink r:id="rId25" w:history="1">
        <w:r w:rsidRPr="00B86E93">
          <w:rPr>
            <w:rFonts w:ascii="Helvetica Neue" w:eastAsia="Times New Roman" w:hAnsi="Helvetica Neue" w:cs="Times New Roman"/>
            <w:color w:val="E44B0D"/>
            <w:sz w:val="27"/>
            <w:szCs w:val="27"/>
          </w:rPr>
          <w:t>Neglected Populations: Decreasing Inequalities &amp; Improving Measurement in Maternal Health</w:t>
        </w:r>
      </w:hyperlink>
      <w:r w:rsidRPr="00B86E93">
        <w:rPr>
          <w:rFonts w:ascii="Helvetica Neue" w:eastAsia="Times New Roman" w:hAnsi="Helvetica Neue" w:cs="Times New Roman"/>
          <w:color w:val="1A1A1A"/>
          <w:sz w:val="27"/>
          <w:szCs w:val="27"/>
        </w:rPr>
        <w:t>.”</w:t>
      </w:r>
    </w:p>
    <w:p w14:paraId="167C2260" w14:textId="77777777" w:rsidR="00B86E93" w:rsidRPr="00B86E93" w:rsidRDefault="00B86E93" w:rsidP="00B86E93">
      <w:pPr>
        <w:rPr>
          <w:rFonts w:ascii="Helvetica Neue" w:eastAsia="Times New Roman" w:hAnsi="Helvetica Neue" w:cs="Times New Roman"/>
          <w:color w:val="1A1A1A"/>
          <w:sz w:val="27"/>
          <w:szCs w:val="27"/>
        </w:rPr>
      </w:pPr>
    </w:p>
    <w:p w14:paraId="5E0967C2" w14:textId="77777777" w:rsidR="00F2584C" w:rsidRDefault="00B86E93">
      <w:bookmarkStart w:id="0" w:name="_GoBack"/>
      <w:bookmarkEnd w:id="0"/>
    </w:p>
    <w:sectPr w:rsidR="00F2584C" w:rsidSect="00177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20C26"/>
    <w:multiLevelType w:val="multilevel"/>
    <w:tmpl w:val="6D283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F02CC2"/>
    <w:multiLevelType w:val="multilevel"/>
    <w:tmpl w:val="A55C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E93"/>
    <w:rsid w:val="001772B6"/>
    <w:rsid w:val="00423710"/>
    <w:rsid w:val="00B86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134CBC"/>
  <w15:chartTrackingRefBased/>
  <w15:docId w15:val="{E472D087-3867-B948-9987-FAE977ABD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86E9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B86E93"/>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E93"/>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B86E93"/>
    <w:rPr>
      <w:rFonts w:ascii="Times New Roman" w:eastAsia="Times New Roman" w:hAnsi="Times New Roman" w:cs="Times New Roman"/>
      <w:b/>
      <w:bCs/>
    </w:rPr>
  </w:style>
  <w:style w:type="character" w:customStyle="1" w:styleId="posted-on">
    <w:name w:val="posted-on"/>
    <w:basedOn w:val="DefaultParagraphFont"/>
    <w:rsid w:val="00B86E93"/>
  </w:style>
  <w:style w:type="character" w:customStyle="1" w:styleId="screen-reader-text">
    <w:name w:val="screen-reader-text"/>
    <w:basedOn w:val="DefaultParagraphFont"/>
    <w:rsid w:val="00B86E93"/>
  </w:style>
  <w:style w:type="character" w:customStyle="1" w:styleId="apple-converted-space">
    <w:name w:val="apple-converted-space"/>
    <w:basedOn w:val="DefaultParagraphFont"/>
    <w:rsid w:val="00B86E93"/>
  </w:style>
  <w:style w:type="character" w:styleId="Hyperlink">
    <w:name w:val="Hyperlink"/>
    <w:basedOn w:val="DefaultParagraphFont"/>
    <w:uiPriority w:val="99"/>
    <w:semiHidden/>
    <w:unhideWhenUsed/>
    <w:rsid w:val="00B86E93"/>
    <w:rPr>
      <w:color w:val="0000FF"/>
      <w:u w:val="single"/>
    </w:rPr>
  </w:style>
  <w:style w:type="paragraph" w:customStyle="1" w:styleId="mhtf-author">
    <w:name w:val="mhtf-author"/>
    <w:basedOn w:val="Normal"/>
    <w:rsid w:val="00B86E9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86E93"/>
    <w:rPr>
      <w:i/>
      <w:iCs/>
    </w:rPr>
  </w:style>
  <w:style w:type="paragraph" w:customStyle="1" w:styleId="share-facebook">
    <w:name w:val="share-facebook"/>
    <w:basedOn w:val="Normal"/>
    <w:rsid w:val="00B86E93"/>
    <w:pPr>
      <w:spacing w:before="100" w:beforeAutospacing="1" w:after="100" w:afterAutospacing="1"/>
    </w:pPr>
    <w:rPr>
      <w:rFonts w:ascii="Times New Roman" w:eastAsia="Times New Roman" w:hAnsi="Times New Roman" w:cs="Times New Roman"/>
    </w:rPr>
  </w:style>
  <w:style w:type="character" w:customStyle="1" w:styleId="sharing-screen-reader-text">
    <w:name w:val="sharing-screen-reader-text"/>
    <w:basedOn w:val="DefaultParagraphFont"/>
    <w:rsid w:val="00B86E93"/>
  </w:style>
  <w:style w:type="paragraph" w:customStyle="1" w:styleId="share-twitter">
    <w:name w:val="share-twitter"/>
    <w:basedOn w:val="Normal"/>
    <w:rsid w:val="00B86E93"/>
    <w:pPr>
      <w:spacing w:before="100" w:beforeAutospacing="1" w:after="100" w:afterAutospacing="1"/>
    </w:pPr>
    <w:rPr>
      <w:rFonts w:ascii="Times New Roman" w:eastAsia="Times New Roman" w:hAnsi="Times New Roman" w:cs="Times New Roman"/>
    </w:rPr>
  </w:style>
  <w:style w:type="paragraph" w:customStyle="1" w:styleId="share-linkedin">
    <w:name w:val="share-linkedin"/>
    <w:basedOn w:val="Normal"/>
    <w:rsid w:val="00B86E93"/>
    <w:pPr>
      <w:spacing w:before="100" w:beforeAutospacing="1" w:after="100" w:afterAutospacing="1"/>
    </w:pPr>
    <w:rPr>
      <w:rFonts w:ascii="Times New Roman" w:eastAsia="Times New Roman" w:hAnsi="Times New Roman" w:cs="Times New Roman"/>
    </w:rPr>
  </w:style>
  <w:style w:type="paragraph" w:customStyle="1" w:styleId="share-reddit">
    <w:name w:val="share-reddit"/>
    <w:basedOn w:val="Normal"/>
    <w:rsid w:val="00B86E93"/>
    <w:pPr>
      <w:spacing w:before="100" w:beforeAutospacing="1" w:after="100" w:afterAutospacing="1"/>
    </w:pPr>
    <w:rPr>
      <w:rFonts w:ascii="Times New Roman" w:eastAsia="Times New Roman" w:hAnsi="Times New Roman" w:cs="Times New Roman"/>
    </w:rPr>
  </w:style>
  <w:style w:type="paragraph" w:customStyle="1" w:styleId="share-email">
    <w:name w:val="share-email"/>
    <w:basedOn w:val="Normal"/>
    <w:rsid w:val="00B86E93"/>
    <w:pPr>
      <w:spacing w:before="100" w:beforeAutospacing="1" w:after="100" w:afterAutospacing="1"/>
    </w:pPr>
    <w:rPr>
      <w:rFonts w:ascii="Times New Roman" w:eastAsia="Times New Roman" w:hAnsi="Times New Roman" w:cs="Times New Roman"/>
    </w:rPr>
  </w:style>
  <w:style w:type="paragraph" w:customStyle="1" w:styleId="share-print">
    <w:name w:val="share-print"/>
    <w:basedOn w:val="Normal"/>
    <w:rsid w:val="00B86E93"/>
    <w:pPr>
      <w:spacing w:before="100" w:beforeAutospacing="1" w:after="100" w:afterAutospacing="1"/>
    </w:pPr>
    <w:rPr>
      <w:rFonts w:ascii="Times New Roman" w:eastAsia="Times New Roman" w:hAnsi="Times New Roman" w:cs="Times New Roman"/>
    </w:rPr>
  </w:style>
  <w:style w:type="paragraph" w:customStyle="1" w:styleId="share-end">
    <w:name w:val="share-end"/>
    <w:basedOn w:val="Normal"/>
    <w:rsid w:val="00B86E93"/>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B86E9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2677845">
      <w:bodyDiv w:val="1"/>
      <w:marLeft w:val="0"/>
      <w:marRight w:val="0"/>
      <w:marTop w:val="0"/>
      <w:marBottom w:val="0"/>
      <w:divBdr>
        <w:top w:val="none" w:sz="0" w:space="0" w:color="auto"/>
        <w:left w:val="none" w:sz="0" w:space="0" w:color="auto"/>
        <w:bottom w:val="none" w:sz="0" w:space="0" w:color="auto"/>
        <w:right w:val="none" w:sz="0" w:space="0" w:color="auto"/>
      </w:divBdr>
      <w:divsChild>
        <w:div w:id="17512951">
          <w:marLeft w:val="0"/>
          <w:marRight w:val="0"/>
          <w:marTop w:val="0"/>
          <w:marBottom w:val="240"/>
          <w:divBdr>
            <w:top w:val="none" w:sz="0" w:space="0" w:color="D1D1D1"/>
            <w:left w:val="none" w:sz="0" w:space="0" w:color="D1D1D1"/>
            <w:bottom w:val="none" w:sz="0" w:space="0" w:color="D1D1D1"/>
            <w:right w:val="none" w:sz="0" w:space="0" w:color="D1D1D1"/>
          </w:divBdr>
          <w:divsChild>
            <w:div w:id="618530136">
              <w:marLeft w:val="0"/>
              <w:marRight w:val="0"/>
              <w:marTop w:val="0"/>
              <w:marBottom w:val="0"/>
              <w:divBdr>
                <w:top w:val="none" w:sz="0" w:space="0" w:color="auto"/>
                <w:left w:val="none" w:sz="0" w:space="0" w:color="auto"/>
                <w:bottom w:val="none" w:sz="0" w:space="0" w:color="auto"/>
                <w:right w:val="none" w:sz="0" w:space="0" w:color="auto"/>
              </w:divBdr>
              <w:divsChild>
                <w:div w:id="409734539">
                  <w:marLeft w:val="0"/>
                  <w:marRight w:val="0"/>
                  <w:marTop w:val="0"/>
                  <w:marBottom w:val="0"/>
                  <w:divBdr>
                    <w:top w:val="none" w:sz="0" w:space="0" w:color="auto"/>
                    <w:left w:val="none" w:sz="0" w:space="0" w:color="auto"/>
                    <w:bottom w:val="none" w:sz="0" w:space="0" w:color="auto"/>
                    <w:right w:val="none" w:sz="0" w:space="0" w:color="auto"/>
                  </w:divBdr>
                  <w:divsChild>
                    <w:div w:id="5767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55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htf.org/2017/02/13/inequalities-in-womens-and-girls-health-in-sub-saharan-africa/?share=twitter&amp;nb=1" TargetMode="External"/><Relationship Id="rId13" Type="http://schemas.openxmlformats.org/officeDocument/2006/relationships/hyperlink" Target="http://www.isglobal.org/en" TargetMode="External"/><Relationship Id="rId18" Type="http://schemas.openxmlformats.org/officeDocument/2006/relationships/hyperlink" Target="https://cdn1.sph.harvard.edu/wp-content/uploads/sites/2413/2017/02/ISGlobal-Opportunity-Factors.jp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equityhealthj.biomedcentral.com/articles/10.1186/1475-9276-9-16" TargetMode="External"/><Relationship Id="rId7" Type="http://schemas.openxmlformats.org/officeDocument/2006/relationships/hyperlink" Target="https://www.mhtf.org/2017/02/13/inequalities-in-womens-and-girls-health-in-sub-saharan-africa/?share=facebook&amp;nb=1" TargetMode="External"/><Relationship Id="rId12" Type="http://schemas.openxmlformats.org/officeDocument/2006/relationships/hyperlink" Target="https://www.mhtf.org/2017/02/13/inequalities-in-womens-and-girls-health-in-sub-saharan-africa/" TargetMode="External"/><Relationship Id="rId17" Type="http://schemas.openxmlformats.org/officeDocument/2006/relationships/image" Target="media/image1.jpeg"/><Relationship Id="rId25" Type="http://schemas.openxmlformats.org/officeDocument/2006/relationships/hyperlink" Target="http://collections.plos.org/neglected-populations" TargetMode="External"/><Relationship Id="rId2" Type="http://schemas.openxmlformats.org/officeDocument/2006/relationships/styles" Target="styles.xml"/><Relationship Id="rId16" Type="http://schemas.openxmlformats.org/officeDocument/2006/relationships/hyperlink" Target="https://cdn1.sph.harvard.edu/wp-content/uploads/sites/2413/2017/02/ISGlobal-Inequality.jpg" TargetMode="External"/><Relationship Id="rId20" Type="http://schemas.openxmlformats.org/officeDocument/2006/relationships/hyperlink" Target="https://www.mhtf.org/2016/10/14/too-far-to-walk-20-years-later-distance-remains-a-barrier-to-maternal-health/" TargetMode="External"/><Relationship Id="rId1" Type="http://schemas.openxmlformats.org/officeDocument/2006/relationships/numbering" Target="numbering.xml"/><Relationship Id="rId6" Type="http://schemas.openxmlformats.org/officeDocument/2006/relationships/hyperlink" Target="https://www.mhtf.org/authors/sarah-hodin/" TargetMode="External"/><Relationship Id="rId11" Type="http://schemas.openxmlformats.org/officeDocument/2006/relationships/hyperlink" Target="https://www.mhtf.org/2017/02/13/inequalities-in-womens-and-girls-health-in-sub-saharan-africa/?share=email&amp;nb=1" TargetMode="External"/><Relationship Id="rId24" Type="http://schemas.openxmlformats.org/officeDocument/2006/relationships/hyperlink" Target="http://countdown2030.org/" TargetMode="External"/><Relationship Id="rId5" Type="http://schemas.openxmlformats.org/officeDocument/2006/relationships/hyperlink" Target="https://www.mhtf.org/2017/02/13/inequalities-in-womens-and-girls-health-in-sub-saharan-africa/" TargetMode="External"/><Relationship Id="rId15" Type="http://schemas.openxmlformats.org/officeDocument/2006/relationships/hyperlink" Target="https://www.isglobal.org/documents/10179/5808952/Report+Africa.pdf/a978fe4a-d076-468b-805e-2f05861822d7" TargetMode="External"/><Relationship Id="rId23" Type="http://schemas.openxmlformats.org/officeDocument/2006/relationships/hyperlink" Target="https://www.isglobal.org/documents/10179/5808952/Report+Africa.pdf/a978fe4a-d076-468b-805e-2f05861822d7" TargetMode="External"/><Relationship Id="rId10" Type="http://schemas.openxmlformats.org/officeDocument/2006/relationships/hyperlink" Target="https://www.mhtf.org/2017/02/13/inequalities-in-womens-and-girls-health-in-sub-saharan-africa/?share=reddit&amp;nb=1" TargetMode="External"/><Relationship Id="rId19"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mhtf.org/2017/02/13/inequalities-in-womens-and-girls-health-in-sub-saharan-africa/?share=linkedin&amp;nb=1" TargetMode="External"/><Relationship Id="rId14" Type="http://schemas.openxmlformats.org/officeDocument/2006/relationships/hyperlink" Target="http://www.worldbank.org/" TargetMode="External"/><Relationship Id="rId22" Type="http://schemas.openxmlformats.org/officeDocument/2006/relationships/hyperlink" Target="https://www.mhtf.org/topics/the-sustainable-development-goals-and-maternal-mortality/"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877</Words>
  <Characters>4999</Characters>
  <Application>Microsoft Office Word</Application>
  <DocSecurity>0</DocSecurity>
  <Lines>41</Lines>
  <Paragraphs>11</Paragraphs>
  <ScaleCrop>false</ScaleCrop>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2020-01-10T01:00:00Z</dcterms:created>
  <dcterms:modified xsi:type="dcterms:W3CDTF">2020-01-10T01:01:00Z</dcterms:modified>
</cp:coreProperties>
</file>